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D619C" w14:textId="52385FF9" w:rsidR="00CD46A1" w:rsidRPr="00EC33BF" w:rsidRDefault="00C41828" w:rsidP="00EC33BF">
      <w:pPr>
        <w:pStyle w:val="1"/>
        <w:jc w:val="center"/>
        <w:rPr>
          <w:sz w:val="28"/>
          <w:szCs w:val="28"/>
        </w:rPr>
      </w:pPr>
      <w:r w:rsidRPr="00EC33BF">
        <w:rPr>
          <w:rFonts w:hint="eastAsia"/>
          <w:sz w:val="28"/>
          <w:szCs w:val="28"/>
        </w:rPr>
        <w:t>第</w:t>
      </w:r>
      <w:r w:rsidR="00BA1803">
        <w:rPr>
          <w:rFonts w:hint="eastAsia"/>
          <w:sz w:val="28"/>
          <w:szCs w:val="28"/>
        </w:rPr>
        <w:t>10</w:t>
      </w:r>
      <w:r w:rsidRPr="00EC33BF">
        <w:rPr>
          <w:rFonts w:hint="eastAsia"/>
          <w:sz w:val="28"/>
          <w:szCs w:val="28"/>
        </w:rPr>
        <w:t>章</w:t>
      </w:r>
      <w:r w:rsidRPr="00EC33BF">
        <w:rPr>
          <w:rFonts w:hint="eastAsia"/>
          <w:sz w:val="28"/>
          <w:szCs w:val="28"/>
        </w:rPr>
        <w:t xml:space="preserve"> </w:t>
      </w:r>
      <w:r w:rsidRPr="00EC33BF">
        <w:rPr>
          <w:rFonts w:hint="eastAsia"/>
          <w:sz w:val="28"/>
          <w:szCs w:val="28"/>
        </w:rPr>
        <w:t>习题答案</w:t>
      </w:r>
    </w:p>
    <w:p w14:paraId="006F1B69" w14:textId="0BCFEA53" w:rsidR="00BA1803" w:rsidRDefault="00BA1803" w:rsidP="00BA1803">
      <w:pPr>
        <w:ind w:firstLineChars="200" w:firstLine="420"/>
        <w:rPr>
          <w:rFonts w:ascii="Times New Roman" w:eastAsia="宋体" w:hAnsi="宋体" w:cs="Times New Roman"/>
          <w:kern w:val="0"/>
          <w:szCs w:val="21"/>
        </w:rPr>
      </w:pPr>
      <w:r>
        <w:rPr>
          <w:rFonts w:ascii="Times New Roman" w:eastAsia="宋体" w:hAnsi="宋体" w:cs="Times New Roman" w:hint="eastAsia"/>
          <w:kern w:val="0"/>
          <w:szCs w:val="21"/>
        </w:rPr>
        <w:t>1</w:t>
      </w:r>
      <w:r>
        <w:rPr>
          <w:rFonts w:ascii="Times New Roman" w:eastAsia="宋体" w:hAnsi="宋体" w:cs="Times New Roman" w:hint="eastAsia"/>
          <w:kern w:val="0"/>
          <w:szCs w:val="21"/>
        </w:rPr>
        <w:t>、新时代、新时期面临的新的网络威胁都有哪些？该如何应对？</w:t>
      </w:r>
    </w:p>
    <w:p w14:paraId="425D1E36" w14:textId="692C8721" w:rsidR="00BA1803" w:rsidRDefault="00BA1803" w:rsidP="00BA1803">
      <w:pPr>
        <w:ind w:firstLineChars="200" w:firstLine="420"/>
        <w:rPr>
          <w:rFonts w:ascii="Times New Roman" w:eastAsia="宋体" w:hAnsi="宋体" w:cs="Times New Roman"/>
          <w:kern w:val="0"/>
          <w:szCs w:val="21"/>
        </w:rPr>
      </w:pPr>
      <w:r>
        <w:rPr>
          <w:rFonts w:ascii="Times New Roman" w:eastAsia="宋体" w:hAnsi="宋体" w:cs="Times New Roman" w:hint="eastAsia"/>
          <w:kern w:val="0"/>
          <w:szCs w:val="21"/>
        </w:rPr>
        <w:t>（</w:t>
      </w:r>
      <w:r>
        <w:rPr>
          <w:rFonts w:ascii="Times New Roman" w:eastAsia="宋体" w:hAnsi="宋体" w:cs="Times New Roman" w:hint="eastAsia"/>
          <w:kern w:val="0"/>
          <w:szCs w:val="21"/>
        </w:rPr>
        <w:t>1</w:t>
      </w:r>
      <w:r>
        <w:rPr>
          <w:rFonts w:ascii="Times New Roman" w:eastAsia="宋体" w:hAnsi="宋体" w:cs="Times New Roman" w:hint="eastAsia"/>
          <w:kern w:val="0"/>
          <w:szCs w:val="21"/>
        </w:rPr>
        <w:t>）</w:t>
      </w:r>
      <w:proofErr w:type="gramStart"/>
      <w:r>
        <w:rPr>
          <w:rFonts w:ascii="Times New Roman" w:eastAsia="宋体" w:hAnsi="宋体" w:cs="Times New Roman" w:hint="eastAsia"/>
          <w:kern w:val="0"/>
          <w:szCs w:val="21"/>
        </w:rPr>
        <w:t>云计算</w:t>
      </w:r>
      <w:proofErr w:type="gramEnd"/>
      <w:r>
        <w:rPr>
          <w:rFonts w:ascii="Times New Roman" w:eastAsia="宋体" w:hAnsi="宋体" w:cs="Times New Roman" w:hint="eastAsia"/>
          <w:kern w:val="0"/>
          <w:szCs w:val="21"/>
        </w:rPr>
        <w:t>安全风险</w:t>
      </w:r>
    </w:p>
    <w:p w14:paraId="46F534AC" w14:textId="77777777" w:rsidR="00BA1803" w:rsidRPr="00FC5DFF" w:rsidRDefault="00BA1803" w:rsidP="00BA1803">
      <w:pPr>
        <w:ind w:firstLineChars="200" w:firstLine="420"/>
        <w:rPr>
          <w:rFonts w:ascii="Times New Roman" w:eastAsia="宋体" w:hAnsi="Times New Roman" w:cs="Times New Roman"/>
          <w:kern w:val="0"/>
          <w:szCs w:val="21"/>
        </w:rPr>
      </w:pPr>
      <w:r w:rsidRPr="00FC5DFF">
        <w:rPr>
          <w:rFonts w:ascii="Times New Roman" w:eastAsia="宋体" w:hAnsi="宋体" w:cs="Times New Roman"/>
          <w:kern w:val="0"/>
          <w:szCs w:val="21"/>
        </w:rPr>
        <w:t>依据等级保护</w:t>
      </w:r>
      <w:r w:rsidRPr="00FC5DFF">
        <w:rPr>
          <w:rFonts w:ascii="Times New Roman" w:eastAsia="宋体" w:hAnsi="Times New Roman" w:cs="Times New Roman"/>
          <w:kern w:val="0"/>
          <w:szCs w:val="21"/>
        </w:rPr>
        <w:t>“</w:t>
      </w:r>
      <w:r w:rsidRPr="00FC5DFF">
        <w:rPr>
          <w:rFonts w:ascii="Times New Roman" w:eastAsia="宋体" w:hAnsi="宋体" w:cs="Times New Roman"/>
          <w:kern w:val="0"/>
          <w:szCs w:val="21"/>
        </w:rPr>
        <w:t>一个中心三重防护</w:t>
      </w:r>
      <w:r w:rsidRPr="00FC5DFF">
        <w:rPr>
          <w:rFonts w:ascii="Times New Roman" w:eastAsia="宋体" w:hAnsi="Times New Roman" w:cs="Times New Roman"/>
          <w:kern w:val="0"/>
          <w:szCs w:val="21"/>
        </w:rPr>
        <w:t>”</w:t>
      </w:r>
      <w:r w:rsidRPr="00FC5DFF">
        <w:rPr>
          <w:rFonts w:ascii="Times New Roman" w:eastAsia="宋体" w:hAnsi="宋体" w:cs="Times New Roman"/>
          <w:kern w:val="0"/>
          <w:szCs w:val="21"/>
        </w:rPr>
        <w:t>的设计思想，结合</w:t>
      </w:r>
      <w:proofErr w:type="gramStart"/>
      <w:r w:rsidRPr="00FC5DFF">
        <w:rPr>
          <w:rFonts w:ascii="Times New Roman" w:eastAsia="宋体" w:hAnsi="宋体" w:cs="Times New Roman"/>
          <w:kern w:val="0"/>
          <w:szCs w:val="21"/>
        </w:rPr>
        <w:t>云计算</w:t>
      </w:r>
      <w:proofErr w:type="gramEnd"/>
      <w:r w:rsidRPr="00FC5DFF">
        <w:rPr>
          <w:rFonts w:ascii="Times New Roman" w:eastAsia="宋体" w:hAnsi="宋体" w:cs="Times New Roman"/>
          <w:kern w:val="0"/>
          <w:szCs w:val="21"/>
        </w:rPr>
        <w:t>功能分层框架和</w:t>
      </w:r>
      <w:proofErr w:type="gramStart"/>
      <w:r w:rsidRPr="00FC5DFF">
        <w:rPr>
          <w:rFonts w:ascii="Times New Roman" w:eastAsia="宋体" w:hAnsi="宋体" w:cs="Times New Roman"/>
          <w:kern w:val="0"/>
          <w:szCs w:val="21"/>
        </w:rPr>
        <w:t>云计算</w:t>
      </w:r>
      <w:proofErr w:type="gramEnd"/>
      <w:r w:rsidRPr="00FC5DFF">
        <w:rPr>
          <w:rFonts w:ascii="Times New Roman" w:eastAsia="宋体" w:hAnsi="宋体" w:cs="Times New Roman"/>
          <w:kern w:val="0"/>
          <w:szCs w:val="21"/>
        </w:rPr>
        <w:t>安全特点，</w:t>
      </w:r>
      <w:proofErr w:type="gramStart"/>
      <w:r w:rsidRPr="00FC5DFF">
        <w:rPr>
          <w:rFonts w:ascii="Times New Roman" w:eastAsia="宋体" w:hAnsi="宋体" w:cs="Times New Roman"/>
          <w:kern w:val="0"/>
          <w:szCs w:val="21"/>
        </w:rPr>
        <w:t>构建云计算</w:t>
      </w:r>
      <w:proofErr w:type="gramEnd"/>
      <w:r w:rsidRPr="00FC5DFF">
        <w:rPr>
          <w:rFonts w:ascii="Times New Roman" w:eastAsia="宋体" w:hAnsi="宋体" w:cs="Times New Roman"/>
          <w:kern w:val="0"/>
          <w:szCs w:val="21"/>
        </w:rPr>
        <w:t>安全防护技术框架。其中一个中心指安全管理中心，三重防护包括安全计算环境、安全区域边界和安全通信网络</w:t>
      </w:r>
      <w:r>
        <w:rPr>
          <w:rFonts w:ascii="Times New Roman" w:eastAsia="宋体" w:hAnsi="宋体" w:cs="Times New Roman"/>
          <w:kern w:val="0"/>
          <w:szCs w:val="21"/>
        </w:rPr>
        <w:t>。</w:t>
      </w:r>
    </w:p>
    <w:p w14:paraId="48A3021C" w14:textId="2746EBE9" w:rsidR="00BA1803" w:rsidRPr="00BA1803" w:rsidRDefault="00BA1803" w:rsidP="00BA1803">
      <w:pPr>
        <w:ind w:firstLineChars="200" w:firstLine="420"/>
        <w:rPr>
          <w:rFonts w:ascii="Times New Roman" w:eastAsia="宋体" w:hAnsi="宋体" w:cs="Times New Roman"/>
          <w:kern w:val="0"/>
          <w:szCs w:val="21"/>
        </w:rPr>
      </w:pPr>
      <w:r>
        <w:rPr>
          <w:rFonts w:ascii="Times New Roman" w:eastAsia="宋体" w:hAnsi="宋体" w:cs="Times New Roman" w:hint="eastAsia"/>
          <w:kern w:val="0"/>
          <w:szCs w:val="21"/>
        </w:rPr>
        <w:t>（</w:t>
      </w:r>
      <w:r>
        <w:rPr>
          <w:rFonts w:ascii="Times New Roman" w:eastAsia="宋体" w:hAnsi="宋体" w:cs="Times New Roman" w:hint="eastAsia"/>
          <w:kern w:val="0"/>
          <w:szCs w:val="21"/>
        </w:rPr>
        <w:t>2</w:t>
      </w:r>
      <w:r>
        <w:rPr>
          <w:rFonts w:ascii="Times New Roman" w:eastAsia="宋体" w:hAnsi="宋体" w:cs="Times New Roman" w:hint="eastAsia"/>
          <w:kern w:val="0"/>
          <w:szCs w:val="21"/>
        </w:rPr>
        <w:t>）物联网安全威胁</w:t>
      </w:r>
    </w:p>
    <w:p w14:paraId="54F0849C" w14:textId="14324698" w:rsidR="00BA1803" w:rsidRDefault="00BA1803" w:rsidP="00BA1803">
      <w:pPr>
        <w:ind w:firstLineChars="200" w:firstLine="420"/>
        <w:rPr>
          <w:rFonts w:ascii="Times New Roman" w:eastAsia="宋体" w:hAnsi="宋体" w:cs="Times New Roman"/>
          <w:kern w:val="0"/>
          <w:szCs w:val="21"/>
        </w:rPr>
      </w:pPr>
      <w:r w:rsidRPr="00FC5DFF">
        <w:rPr>
          <w:rFonts w:ascii="Times New Roman" w:eastAsia="宋体" w:hAnsi="宋体" w:cs="Times New Roman"/>
          <w:kern w:val="0"/>
          <w:szCs w:val="21"/>
        </w:rPr>
        <w:t>物联网系统安全保护设计框架、物联网安全保护环境设计要求，以及物联网定级系统互联设计要求</w:t>
      </w:r>
    </w:p>
    <w:p w14:paraId="151D35AE" w14:textId="29F5AF26" w:rsidR="00BA1803" w:rsidRDefault="00BA1803" w:rsidP="00BA1803">
      <w:pPr>
        <w:ind w:firstLineChars="200" w:firstLine="420"/>
        <w:rPr>
          <w:rFonts w:ascii="Times New Roman" w:eastAsia="宋体" w:hAnsi="宋体" w:cs="Times New Roman"/>
          <w:kern w:val="0"/>
          <w:szCs w:val="21"/>
        </w:rPr>
      </w:pPr>
      <w:r>
        <w:rPr>
          <w:rFonts w:ascii="Times New Roman" w:eastAsia="宋体" w:hAnsi="宋体" w:cs="Times New Roman" w:hint="eastAsia"/>
          <w:kern w:val="0"/>
          <w:szCs w:val="21"/>
        </w:rPr>
        <w:t>（</w:t>
      </w:r>
      <w:r>
        <w:rPr>
          <w:rFonts w:ascii="Times New Roman" w:eastAsia="宋体" w:hAnsi="宋体" w:cs="Times New Roman" w:hint="eastAsia"/>
          <w:kern w:val="0"/>
          <w:szCs w:val="21"/>
        </w:rPr>
        <w:t>3</w:t>
      </w:r>
      <w:r>
        <w:rPr>
          <w:rFonts w:ascii="Times New Roman" w:eastAsia="宋体" w:hAnsi="宋体" w:cs="Times New Roman" w:hint="eastAsia"/>
          <w:kern w:val="0"/>
          <w:szCs w:val="21"/>
        </w:rPr>
        <w:t>）工控系统安全</w:t>
      </w:r>
    </w:p>
    <w:p w14:paraId="6A6B68B1" w14:textId="0FE83129" w:rsidR="00BA1803" w:rsidRDefault="00BA1803" w:rsidP="00BA1803">
      <w:pPr>
        <w:ind w:firstLineChars="200" w:firstLine="420"/>
        <w:rPr>
          <w:rFonts w:ascii="Times New Roman" w:eastAsia="宋体" w:hAnsi="宋体" w:cs="Times New Roman"/>
          <w:kern w:val="0"/>
          <w:szCs w:val="21"/>
        </w:rPr>
      </w:pPr>
      <w:r>
        <w:rPr>
          <w:rFonts w:ascii="Times New Roman" w:eastAsia="宋体" w:hAnsi="宋体" w:cs="Times New Roman" w:hint="eastAsia"/>
          <w:kern w:val="0"/>
          <w:szCs w:val="21"/>
        </w:rPr>
        <w:t>要有</w:t>
      </w:r>
      <w:r w:rsidRPr="00FC5DFF">
        <w:rPr>
          <w:rFonts w:ascii="Times New Roman" w:eastAsia="宋体" w:hAnsi="宋体" w:cs="Times New Roman"/>
          <w:kern w:val="0"/>
          <w:szCs w:val="21"/>
        </w:rPr>
        <w:t>工控系统的安全防护技术框架和</w:t>
      </w:r>
      <w:bookmarkStart w:id="0" w:name="_GoBack"/>
      <w:bookmarkEnd w:id="0"/>
      <w:r w:rsidRPr="00FC5DFF">
        <w:rPr>
          <w:rFonts w:ascii="Times New Roman" w:eastAsia="宋体" w:hAnsi="宋体" w:cs="Times New Roman"/>
          <w:kern w:val="0"/>
          <w:szCs w:val="21"/>
        </w:rPr>
        <w:t>安全保护环境设</w:t>
      </w:r>
      <w:r>
        <w:rPr>
          <w:rFonts w:ascii="Times New Roman" w:eastAsia="宋体" w:hAnsi="宋体" w:cs="Times New Roman" w:hint="eastAsia"/>
          <w:kern w:val="0"/>
          <w:szCs w:val="21"/>
        </w:rPr>
        <w:t>计</w:t>
      </w:r>
    </w:p>
    <w:p w14:paraId="454C2143" w14:textId="77777777" w:rsidR="00BA1803" w:rsidRDefault="00BA1803" w:rsidP="00BA1803">
      <w:pPr>
        <w:ind w:firstLineChars="200" w:firstLine="420"/>
        <w:rPr>
          <w:rFonts w:ascii="Times New Roman" w:eastAsia="宋体" w:hAnsi="宋体" w:cs="Times New Roman" w:hint="eastAsia"/>
          <w:kern w:val="0"/>
          <w:szCs w:val="21"/>
        </w:rPr>
      </w:pPr>
    </w:p>
    <w:p w14:paraId="417B393A" w14:textId="14A4F437" w:rsidR="00BA1803" w:rsidRDefault="00BA1803" w:rsidP="00BA1803">
      <w:pPr>
        <w:ind w:firstLineChars="200" w:firstLine="420"/>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hint="eastAsia"/>
          <w:kern w:val="0"/>
          <w:szCs w:val="21"/>
        </w:rPr>
        <w:t>、简述设计物联网安全防护体系的组成。</w:t>
      </w:r>
    </w:p>
    <w:p w14:paraId="6B26A8E3" w14:textId="77777777" w:rsidR="00BA1803" w:rsidRPr="00FC5DFF" w:rsidRDefault="00BA1803" w:rsidP="00BA1803">
      <w:pPr>
        <w:ind w:firstLineChars="250" w:firstLine="525"/>
        <w:rPr>
          <w:rFonts w:ascii="Times New Roman" w:eastAsia="宋体" w:hAnsi="Times New Roman" w:cs="Times New Roman"/>
          <w:kern w:val="0"/>
          <w:szCs w:val="21"/>
        </w:rPr>
      </w:pPr>
      <w:r w:rsidRPr="00FC5DFF">
        <w:rPr>
          <w:rFonts w:ascii="Times New Roman" w:eastAsia="宋体" w:hAnsi="宋体" w:cs="Times New Roman"/>
          <w:kern w:val="0"/>
          <w:szCs w:val="21"/>
        </w:rPr>
        <w:t>物联网系统安全保护设计包括各级系统安全保护环境的设计及其安全互联的设计。各级系统安全保护环境由安全计算环境、安全区域边界、安全通信网络和</w:t>
      </w:r>
      <w:r>
        <w:rPr>
          <w:rFonts w:ascii="Times New Roman" w:eastAsia="宋体" w:hAnsi="Times New Roman" w:cs="Times New Roman"/>
          <w:kern w:val="0"/>
          <w:szCs w:val="21"/>
        </w:rPr>
        <w:t>（</w:t>
      </w:r>
      <w:r w:rsidRPr="00FC5DFF">
        <w:rPr>
          <w:rFonts w:ascii="Times New Roman" w:eastAsia="宋体" w:hAnsi="宋体" w:cs="Times New Roman"/>
          <w:kern w:val="0"/>
          <w:szCs w:val="21"/>
        </w:rPr>
        <w:t>或</w:t>
      </w:r>
      <w:r>
        <w:rPr>
          <w:rFonts w:ascii="Times New Roman" w:eastAsia="宋体" w:hAnsi="Times New Roman" w:cs="Times New Roman"/>
          <w:kern w:val="0"/>
          <w:szCs w:val="21"/>
        </w:rPr>
        <w:t>）</w:t>
      </w:r>
      <w:r w:rsidRPr="00FC5DFF">
        <w:rPr>
          <w:rFonts w:ascii="Times New Roman" w:eastAsia="宋体" w:hAnsi="宋体" w:cs="Times New Roman"/>
          <w:kern w:val="0"/>
          <w:szCs w:val="21"/>
        </w:rPr>
        <w:t>安全管理中心组成，其中安全计算环境、安全区域边界、安全通信网络是在计算环境、区域边界、通信网络中实施相应的安全策略。定级系统互联由安全互联部件和跨定级系统安全管理中心组成。</w:t>
      </w:r>
    </w:p>
    <w:p w14:paraId="4529ECBF" w14:textId="701F0673" w:rsidR="00BA1803" w:rsidRPr="00FC5DFF" w:rsidRDefault="00BA1803" w:rsidP="00BA1803">
      <w:pPr>
        <w:ind w:firstLineChars="200" w:firstLine="420"/>
        <w:rPr>
          <w:rFonts w:ascii="Times New Roman" w:eastAsia="宋体" w:hAnsi="Times New Roman" w:cs="Times New Roman"/>
          <w:kern w:val="0"/>
          <w:szCs w:val="21"/>
        </w:rPr>
      </w:pPr>
      <w:r w:rsidRPr="00FC5DFF">
        <w:rPr>
          <w:rFonts w:ascii="Times New Roman" w:eastAsia="宋体" w:hAnsi="宋体" w:cs="Times New Roman"/>
          <w:kern w:val="0"/>
          <w:szCs w:val="21"/>
        </w:rPr>
        <w:t>安全管理中心支持下的物联网系统安全保护设计框架，物联网感知层和应用层都由完成计算任务的计算环境和连接网络通信域的区</w:t>
      </w:r>
      <w:r>
        <w:rPr>
          <w:rFonts w:ascii="Times New Roman" w:eastAsia="宋体" w:hAnsi="宋体" w:cs="Times New Roman"/>
          <w:kern w:val="0"/>
          <w:szCs w:val="21"/>
        </w:rPr>
        <w:t>域</w:t>
      </w:r>
      <w:r w:rsidRPr="00FC5DFF">
        <w:rPr>
          <w:rFonts w:ascii="Times New Roman" w:eastAsia="宋体" w:hAnsi="宋体" w:cs="Times New Roman"/>
          <w:kern w:val="0"/>
          <w:szCs w:val="21"/>
        </w:rPr>
        <w:t>边界组成。</w:t>
      </w:r>
    </w:p>
    <w:p w14:paraId="3D4CDC7A" w14:textId="77777777" w:rsidR="00BA1803" w:rsidRPr="00FC5DFF" w:rsidRDefault="00BA1803" w:rsidP="00BA1803">
      <w:pPr>
        <w:ind w:firstLineChars="200" w:firstLine="420"/>
        <w:rPr>
          <w:rFonts w:ascii="Times New Roman" w:eastAsia="宋体" w:hAnsi="Times New Roman" w:cs="Times New Roman"/>
          <w:kern w:val="0"/>
          <w:szCs w:val="21"/>
        </w:rPr>
      </w:pPr>
      <w:r w:rsidRPr="00FC5DFF">
        <w:rPr>
          <w:rFonts w:ascii="Times New Roman" w:eastAsia="宋体" w:hAnsi="宋体" w:cs="Times New Roman"/>
          <w:kern w:val="0"/>
          <w:szCs w:val="21"/>
        </w:rPr>
        <w:t>安全计算环境</w:t>
      </w:r>
      <w:r>
        <w:rPr>
          <w:rFonts w:ascii="Times New Roman" w:eastAsia="宋体" w:hAnsi="Times New Roman" w:cs="Times New Roman"/>
          <w:kern w:val="0"/>
          <w:szCs w:val="21"/>
        </w:rPr>
        <w:t>：</w:t>
      </w:r>
      <w:r w:rsidRPr="00FC5DFF">
        <w:rPr>
          <w:rFonts w:ascii="Times New Roman" w:eastAsia="宋体" w:hAnsi="宋体" w:cs="Times New Roman"/>
          <w:kern w:val="0"/>
          <w:szCs w:val="21"/>
        </w:rPr>
        <w:t>包括物联网系统感知层和应用层中对定级系统的信息进行存储、处理及实施安全策略的相关部件，如感知设备、感知层网关</w:t>
      </w:r>
      <w:r>
        <w:rPr>
          <w:rFonts w:ascii="Times New Roman" w:eastAsia="宋体" w:hAnsi="宋体" w:cs="Times New Roman"/>
          <w:kern w:val="0"/>
          <w:szCs w:val="21"/>
        </w:rPr>
        <w:t>、</w:t>
      </w:r>
      <w:r w:rsidRPr="00FC5DFF">
        <w:rPr>
          <w:rFonts w:ascii="Times New Roman" w:eastAsia="宋体" w:hAnsi="宋体" w:cs="Times New Roman"/>
          <w:kern w:val="0"/>
          <w:szCs w:val="21"/>
        </w:rPr>
        <w:t>主机及主机应用等。</w:t>
      </w:r>
    </w:p>
    <w:p w14:paraId="48B319EC" w14:textId="77777777" w:rsidR="00BA1803" w:rsidRPr="00FC5DFF" w:rsidRDefault="00BA1803" w:rsidP="00BA1803">
      <w:pPr>
        <w:ind w:firstLineChars="200" w:firstLine="420"/>
        <w:rPr>
          <w:rFonts w:ascii="Times New Roman" w:eastAsia="宋体" w:hAnsi="Times New Roman" w:cs="Times New Roman"/>
          <w:kern w:val="0"/>
          <w:szCs w:val="21"/>
        </w:rPr>
      </w:pPr>
      <w:r w:rsidRPr="00FC5DFF">
        <w:rPr>
          <w:rFonts w:ascii="Times New Roman" w:eastAsia="宋体" w:hAnsi="宋体" w:cs="Times New Roman"/>
          <w:kern w:val="0"/>
          <w:szCs w:val="21"/>
        </w:rPr>
        <w:t>安全区域边界</w:t>
      </w:r>
      <w:r>
        <w:rPr>
          <w:rFonts w:ascii="Times New Roman" w:eastAsia="宋体" w:hAnsi="Times New Roman" w:cs="Times New Roman"/>
          <w:kern w:val="0"/>
          <w:szCs w:val="21"/>
        </w:rPr>
        <w:t>：</w:t>
      </w:r>
      <w:r w:rsidRPr="00FC5DFF">
        <w:rPr>
          <w:rFonts w:ascii="Times New Roman" w:eastAsia="宋体" w:hAnsi="宋体" w:cs="Times New Roman"/>
          <w:kern w:val="0"/>
          <w:szCs w:val="21"/>
        </w:rPr>
        <w:t>包括物联网系统安全计算环境边界，以及安全计算环境与安全通信网络之间实现连接井实施安全策略的相关部件，如感知层和网络层之间的边界、网络层和应用层之间的边界等。</w:t>
      </w:r>
    </w:p>
    <w:p w14:paraId="19F65844" w14:textId="77777777" w:rsidR="00BA1803" w:rsidRPr="00FC5DFF" w:rsidRDefault="00BA1803" w:rsidP="00BA1803">
      <w:pPr>
        <w:ind w:firstLineChars="200" w:firstLine="420"/>
        <w:rPr>
          <w:rFonts w:ascii="Times New Roman" w:eastAsia="宋体" w:hAnsi="Times New Roman" w:cs="Times New Roman"/>
          <w:kern w:val="0"/>
          <w:szCs w:val="21"/>
        </w:rPr>
      </w:pPr>
      <w:r w:rsidRPr="00FC5DFF">
        <w:rPr>
          <w:rFonts w:ascii="Times New Roman" w:eastAsia="宋体" w:hAnsi="宋体" w:cs="Times New Roman"/>
          <w:kern w:val="0"/>
          <w:szCs w:val="21"/>
        </w:rPr>
        <w:t>安全通信网络</w:t>
      </w:r>
      <w:r>
        <w:rPr>
          <w:rFonts w:ascii="Times New Roman" w:eastAsia="宋体" w:hAnsi="Times New Roman" w:cs="Times New Roman"/>
          <w:kern w:val="0"/>
          <w:szCs w:val="21"/>
        </w:rPr>
        <w:t>：</w:t>
      </w:r>
      <w:r w:rsidRPr="00FC5DFF">
        <w:rPr>
          <w:rFonts w:ascii="Times New Roman" w:eastAsia="宋体" w:hAnsi="宋体" w:cs="Times New Roman"/>
          <w:kern w:val="0"/>
          <w:szCs w:val="21"/>
        </w:rPr>
        <w:t>包括物联网系统安全计算环境和安全区</w:t>
      </w:r>
      <w:r>
        <w:rPr>
          <w:rFonts w:ascii="Times New Roman" w:eastAsia="宋体" w:hAnsi="宋体" w:cs="Times New Roman"/>
          <w:kern w:val="0"/>
          <w:szCs w:val="21"/>
        </w:rPr>
        <w:t>域</w:t>
      </w:r>
      <w:r w:rsidRPr="00FC5DFF">
        <w:rPr>
          <w:rFonts w:ascii="Times New Roman" w:eastAsia="宋体" w:hAnsi="宋体" w:cs="Times New Roman"/>
          <w:kern w:val="0"/>
          <w:szCs w:val="21"/>
        </w:rPr>
        <w:t>之间进行信息传输及实施安全策略的相关部件，如网络层的通信网络，以及感知层和应用层内部安全计算环境之间的通信网络等。</w:t>
      </w:r>
    </w:p>
    <w:p w14:paraId="1AA4E0E7" w14:textId="77777777" w:rsidR="00BA1803" w:rsidRPr="00FC5DFF" w:rsidRDefault="00BA1803" w:rsidP="00BA1803">
      <w:pPr>
        <w:ind w:firstLineChars="200" w:firstLine="420"/>
        <w:rPr>
          <w:rFonts w:ascii="Times New Roman" w:eastAsia="宋体" w:hAnsi="Times New Roman" w:cs="Times New Roman"/>
          <w:kern w:val="0"/>
          <w:szCs w:val="21"/>
        </w:rPr>
      </w:pPr>
      <w:r w:rsidRPr="00FC5DFF">
        <w:rPr>
          <w:rFonts w:ascii="Times New Roman" w:eastAsia="宋体" w:hAnsi="宋体" w:cs="Times New Roman"/>
          <w:kern w:val="0"/>
          <w:szCs w:val="21"/>
        </w:rPr>
        <w:t>安全管理中心</w:t>
      </w:r>
      <w:r>
        <w:rPr>
          <w:rFonts w:ascii="Times New Roman" w:eastAsia="宋体" w:hAnsi="Times New Roman" w:cs="Times New Roman"/>
          <w:kern w:val="0"/>
          <w:szCs w:val="21"/>
        </w:rPr>
        <w:t>：</w:t>
      </w:r>
      <w:r w:rsidRPr="00FC5DFF">
        <w:rPr>
          <w:rFonts w:ascii="Times New Roman" w:eastAsia="宋体" w:hAnsi="宋体" w:cs="Times New Roman"/>
          <w:kern w:val="0"/>
          <w:szCs w:val="21"/>
        </w:rPr>
        <w:t>包括对定级物联网系统的安全策略及安全计算环境、安全区</w:t>
      </w:r>
      <w:r>
        <w:rPr>
          <w:rFonts w:ascii="Times New Roman" w:eastAsia="宋体" w:hAnsi="宋体" w:cs="Times New Roman"/>
          <w:kern w:val="0"/>
          <w:szCs w:val="21"/>
        </w:rPr>
        <w:t>域</w:t>
      </w:r>
      <w:r w:rsidRPr="00FC5DFF">
        <w:rPr>
          <w:rFonts w:ascii="Times New Roman" w:eastAsia="宋体" w:hAnsi="宋体" w:cs="Times New Roman"/>
          <w:kern w:val="0"/>
          <w:szCs w:val="21"/>
        </w:rPr>
        <w:t>边界和安全通信网络上的安全机制实施统管理的平台，包括系统管理、安全管理和审计管理三部分，只有第二级及第二级以上的安全保护环境设计有安全管理中心。</w:t>
      </w:r>
    </w:p>
    <w:p w14:paraId="17399289" w14:textId="16B76039" w:rsidR="00BA1803" w:rsidRPr="00BA1803" w:rsidRDefault="00BA1803" w:rsidP="00BA1803">
      <w:pPr>
        <w:ind w:firstLineChars="200" w:firstLine="420"/>
        <w:rPr>
          <w:rFonts w:ascii="Times New Roman" w:eastAsia="宋体" w:hAnsi="宋体" w:cs="Times New Roman"/>
          <w:kern w:val="0"/>
          <w:szCs w:val="21"/>
        </w:rPr>
      </w:pPr>
    </w:p>
    <w:p w14:paraId="13F32501" w14:textId="71DF56FA" w:rsidR="00BA1803" w:rsidRDefault="00BA1803" w:rsidP="00BA1803">
      <w:pPr>
        <w:ind w:firstLineChars="200" w:firstLine="420"/>
        <w:rPr>
          <w:rFonts w:ascii="Times New Roman" w:eastAsia="宋体" w:hAnsi="宋体" w:cs="Times New Roman"/>
          <w:kern w:val="0"/>
          <w:szCs w:val="21"/>
        </w:rPr>
      </w:pPr>
    </w:p>
    <w:p w14:paraId="201896D4" w14:textId="6A5F0CF8" w:rsidR="00BA1803" w:rsidRDefault="00BA1803" w:rsidP="00BA1803">
      <w:pPr>
        <w:ind w:firstLineChars="200" w:firstLine="420"/>
        <w:rPr>
          <w:rFonts w:ascii="Times New Roman" w:eastAsia="宋体" w:hAnsi="宋体" w:cs="Times New Roman"/>
          <w:kern w:val="0"/>
          <w:szCs w:val="21"/>
        </w:rPr>
      </w:pPr>
    </w:p>
    <w:p w14:paraId="5B816AA5" w14:textId="0EE53301" w:rsidR="00BA1803" w:rsidRDefault="00BA1803" w:rsidP="00BA1803">
      <w:pPr>
        <w:ind w:firstLineChars="200" w:firstLine="420"/>
        <w:rPr>
          <w:rFonts w:ascii="Times New Roman" w:eastAsia="宋体" w:hAnsi="宋体" w:cs="Times New Roman"/>
          <w:kern w:val="0"/>
          <w:szCs w:val="21"/>
        </w:rPr>
      </w:pPr>
    </w:p>
    <w:p w14:paraId="09E278E5" w14:textId="77777777" w:rsidR="00BA1803" w:rsidRDefault="00BA1803" w:rsidP="00BA1803">
      <w:pPr>
        <w:ind w:firstLineChars="200" w:firstLine="420"/>
        <w:rPr>
          <w:rFonts w:ascii="Times New Roman" w:eastAsia="宋体" w:hAnsi="宋体" w:cs="Times New Roman" w:hint="eastAsia"/>
          <w:kern w:val="0"/>
          <w:szCs w:val="21"/>
        </w:rPr>
      </w:pPr>
    </w:p>
    <w:p w14:paraId="671980C5" w14:textId="1223BF50" w:rsidR="002252B2" w:rsidRPr="00BA1803" w:rsidRDefault="002252B2" w:rsidP="00BA1803"/>
    <w:sectPr w:rsidR="002252B2" w:rsidRPr="00BA18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677BB" w14:textId="77777777" w:rsidR="00436A44" w:rsidRDefault="00436A44" w:rsidP="002252B2">
      <w:r>
        <w:separator/>
      </w:r>
    </w:p>
  </w:endnote>
  <w:endnote w:type="continuationSeparator" w:id="0">
    <w:p w14:paraId="57412F02" w14:textId="77777777" w:rsidR="00436A44" w:rsidRDefault="00436A44" w:rsidP="0022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038A0" w14:textId="77777777" w:rsidR="00436A44" w:rsidRDefault="00436A44" w:rsidP="002252B2">
      <w:r>
        <w:separator/>
      </w:r>
    </w:p>
  </w:footnote>
  <w:footnote w:type="continuationSeparator" w:id="0">
    <w:p w14:paraId="2747A115" w14:textId="77777777" w:rsidR="00436A44" w:rsidRDefault="00436A44" w:rsidP="002252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2C3B"/>
    <w:rsid w:val="00007FF8"/>
    <w:rsid w:val="00162C3B"/>
    <w:rsid w:val="002252B2"/>
    <w:rsid w:val="00436A44"/>
    <w:rsid w:val="0058095C"/>
    <w:rsid w:val="00BA1803"/>
    <w:rsid w:val="00C41828"/>
    <w:rsid w:val="00D10D85"/>
    <w:rsid w:val="00EC3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8E340"/>
  <w15:docId w15:val="{4F092D55-5F34-45C1-ABB3-607879823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C33B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52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52B2"/>
    <w:rPr>
      <w:sz w:val="18"/>
      <w:szCs w:val="18"/>
    </w:rPr>
  </w:style>
  <w:style w:type="paragraph" w:styleId="a5">
    <w:name w:val="footer"/>
    <w:basedOn w:val="a"/>
    <w:link w:val="a6"/>
    <w:uiPriority w:val="99"/>
    <w:unhideWhenUsed/>
    <w:rsid w:val="002252B2"/>
    <w:pPr>
      <w:tabs>
        <w:tab w:val="center" w:pos="4153"/>
        <w:tab w:val="right" w:pos="8306"/>
      </w:tabs>
      <w:snapToGrid w:val="0"/>
      <w:jc w:val="left"/>
    </w:pPr>
    <w:rPr>
      <w:sz w:val="18"/>
      <w:szCs w:val="18"/>
    </w:rPr>
  </w:style>
  <w:style w:type="character" w:customStyle="1" w:styleId="a6">
    <w:name w:val="页脚 字符"/>
    <w:basedOn w:val="a0"/>
    <w:link w:val="a5"/>
    <w:uiPriority w:val="99"/>
    <w:rsid w:val="002252B2"/>
    <w:rPr>
      <w:sz w:val="18"/>
      <w:szCs w:val="18"/>
    </w:rPr>
  </w:style>
  <w:style w:type="character" w:styleId="a7">
    <w:name w:val="annotation reference"/>
    <w:basedOn w:val="a0"/>
    <w:uiPriority w:val="99"/>
    <w:semiHidden/>
    <w:unhideWhenUsed/>
    <w:rsid w:val="002252B2"/>
    <w:rPr>
      <w:sz w:val="21"/>
      <w:szCs w:val="21"/>
    </w:rPr>
  </w:style>
  <w:style w:type="paragraph" w:styleId="a8">
    <w:name w:val="annotation text"/>
    <w:basedOn w:val="a"/>
    <w:link w:val="a9"/>
    <w:uiPriority w:val="99"/>
    <w:semiHidden/>
    <w:unhideWhenUsed/>
    <w:rsid w:val="002252B2"/>
    <w:pPr>
      <w:jc w:val="left"/>
    </w:pPr>
  </w:style>
  <w:style w:type="character" w:customStyle="1" w:styleId="a9">
    <w:name w:val="批注文字 字符"/>
    <w:basedOn w:val="a0"/>
    <w:link w:val="a8"/>
    <w:uiPriority w:val="99"/>
    <w:semiHidden/>
    <w:rsid w:val="002252B2"/>
  </w:style>
  <w:style w:type="paragraph" w:styleId="aa">
    <w:name w:val="annotation subject"/>
    <w:basedOn w:val="a8"/>
    <w:next w:val="a8"/>
    <w:link w:val="ab"/>
    <w:uiPriority w:val="99"/>
    <w:semiHidden/>
    <w:unhideWhenUsed/>
    <w:rsid w:val="002252B2"/>
    <w:rPr>
      <w:b/>
      <w:bCs/>
    </w:rPr>
  </w:style>
  <w:style w:type="character" w:customStyle="1" w:styleId="ab">
    <w:name w:val="批注主题 字符"/>
    <w:basedOn w:val="a9"/>
    <w:link w:val="aa"/>
    <w:uiPriority w:val="99"/>
    <w:semiHidden/>
    <w:rsid w:val="002252B2"/>
    <w:rPr>
      <w:b/>
      <w:bCs/>
    </w:rPr>
  </w:style>
  <w:style w:type="paragraph" w:styleId="ac">
    <w:name w:val="Balloon Text"/>
    <w:basedOn w:val="a"/>
    <w:link w:val="ad"/>
    <w:uiPriority w:val="99"/>
    <w:semiHidden/>
    <w:unhideWhenUsed/>
    <w:rsid w:val="002252B2"/>
    <w:rPr>
      <w:sz w:val="18"/>
      <w:szCs w:val="18"/>
    </w:rPr>
  </w:style>
  <w:style w:type="character" w:customStyle="1" w:styleId="ad">
    <w:name w:val="批注框文本 字符"/>
    <w:basedOn w:val="a0"/>
    <w:link w:val="ac"/>
    <w:uiPriority w:val="99"/>
    <w:semiHidden/>
    <w:rsid w:val="002252B2"/>
    <w:rPr>
      <w:sz w:val="18"/>
      <w:szCs w:val="18"/>
    </w:rPr>
  </w:style>
  <w:style w:type="character" w:customStyle="1" w:styleId="10">
    <w:name w:val="标题 1 字符"/>
    <w:basedOn w:val="a0"/>
    <w:link w:val="1"/>
    <w:uiPriority w:val="9"/>
    <w:rsid w:val="00EC33B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124</Words>
  <Characters>712</Characters>
  <Application>Microsoft Office Word</Application>
  <DocSecurity>0</DocSecurity>
  <Lines>5</Lines>
  <Paragraphs>1</Paragraphs>
  <ScaleCrop>false</ScaleCrop>
  <Company>cc</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2019-04-10T14:06:00Z</dcterms:created>
  <dcterms:modified xsi:type="dcterms:W3CDTF">2019-08-20T05:50:00Z</dcterms:modified>
</cp:coreProperties>
</file>